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401FA">
        <w:trPr>
          <w:cantSplit/>
          <w:trHeight w:val="190"/>
          <w:tblHeader/>
        </w:trPr>
        <w:tc>
          <w:tcPr>
            <w:tcW w:w="10230" w:type="dxa"/>
            <w:gridSpan w:val="2"/>
          </w:tcPr>
          <w:p w:rsidR="001401FA" w:rsidRDefault="001401F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401FA">
        <w:trPr>
          <w:cantSplit/>
          <w:trHeight w:val="237"/>
          <w:tblHeader/>
        </w:trPr>
        <w:tc>
          <w:tcPr>
            <w:tcW w:w="10230" w:type="dxa"/>
            <w:gridSpan w:val="2"/>
          </w:tcPr>
          <w:p w:rsidR="001401FA" w:rsidRPr="009E33C6" w:rsidRDefault="001401FA" w:rsidP="00F724A0">
            <w:pPr>
              <w:jc w:val="center"/>
              <w:rPr>
                <w:rFonts w:cs="Arial"/>
                <w:b/>
              </w:rPr>
            </w:pPr>
            <w:r>
              <w:rPr>
                <w:rFonts w:cs="Arial"/>
                <w:b/>
              </w:rPr>
              <w:t>Unit Four:  Drama</w:t>
            </w:r>
          </w:p>
        </w:tc>
      </w:tr>
      <w:tr w:rsidR="001401FA">
        <w:trPr>
          <w:cantSplit/>
          <w:trHeight w:val="250"/>
        </w:trPr>
        <w:tc>
          <w:tcPr>
            <w:tcW w:w="10230" w:type="dxa"/>
            <w:gridSpan w:val="2"/>
            <w:vAlign w:val="center"/>
          </w:tcPr>
          <w:p w:rsidR="001401FA" w:rsidRPr="009E33C6" w:rsidRDefault="001401FA" w:rsidP="00DF1EA3">
            <w:pPr>
              <w:pStyle w:val="Header"/>
              <w:tabs>
                <w:tab w:val="clear" w:pos="4320"/>
                <w:tab w:val="clear" w:pos="8640"/>
              </w:tabs>
              <w:jc w:val="center"/>
              <w:rPr>
                <w:b/>
              </w:rPr>
            </w:pPr>
            <w:r>
              <w:rPr>
                <w:b/>
              </w:rPr>
              <w:t xml:space="preserve">Suggested Time Frame:  </w:t>
            </w:r>
            <w:r>
              <w:t xml:space="preserve">≈ </w:t>
            </w:r>
            <w:r>
              <w:rPr>
                <w:b/>
              </w:rPr>
              <w:t>____ weeks</w:t>
            </w:r>
          </w:p>
        </w:tc>
      </w:tr>
      <w:tr w:rsidR="001401FA">
        <w:trPr>
          <w:cantSplit/>
          <w:trHeight w:val="250"/>
        </w:trPr>
        <w:tc>
          <w:tcPr>
            <w:tcW w:w="1720" w:type="dxa"/>
          </w:tcPr>
          <w:p w:rsidR="001401FA" w:rsidRPr="00E212C4" w:rsidRDefault="001401FA" w:rsidP="001A6F86">
            <w:pPr>
              <w:pStyle w:val="Header"/>
              <w:tabs>
                <w:tab w:val="clear" w:pos="4320"/>
                <w:tab w:val="clear" w:pos="8640"/>
              </w:tabs>
              <w:rPr>
                <w:rFonts w:cs="Arial"/>
                <w:b/>
              </w:rPr>
            </w:pPr>
            <w:r w:rsidRPr="00E212C4">
              <w:rPr>
                <w:rFonts w:cs="Arial"/>
                <w:b/>
              </w:rPr>
              <w:t>Introduction</w:t>
            </w:r>
          </w:p>
        </w:tc>
        <w:tc>
          <w:tcPr>
            <w:tcW w:w="8510" w:type="dxa"/>
          </w:tcPr>
          <w:p w:rsidR="001401FA" w:rsidRPr="00DF1EA3" w:rsidRDefault="001401FA"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 timeline includes ___ week(s) for teacher</w:t>
            </w:r>
            <w:r>
              <w:t>s</w:t>
            </w:r>
            <w:r w:rsidRPr="00DF1EA3">
              <w:t xml:space="preserve"> to extend instruction and/or </w:t>
            </w:r>
            <w:r>
              <w:t xml:space="preserve">to </w:t>
            </w:r>
            <w:r w:rsidRPr="00DF1EA3">
              <w:t>reteach as necessary.</w:t>
            </w:r>
          </w:p>
        </w:tc>
      </w:tr>
      <w:tr w:rsidR="001401FA">
        <w:trPr>
          <w:cantSplit/>
          <w:trHeight w:val="250"/>
        </w:trPr>
        <w:tc>
          <w:tcPr>
            <w:tcW w:w="1720" w:type="dxa"/>
          </w:tcPr>
          <w:p w:rsidR="001401FA" w:rsidRDefault="001401FA" w:rsidP="001A6F86">
            <w:pPr>
              <w:rPr>
                <w:rFonts w:cs="Arial"/>
                <w:b/>
              </w:rPr>
            </w:pPr>
            <w:r>
              <w:rPr>
                <w:rFonts w:cs="Arial"/>
                <w:b/>
              </w:rPr>
              <w:t xml:space="preserve">Description </w:t>
            </w:r>
          </w:p>
        </w:tc>
        <w:tc>
          <w:tcPr>
            <w:tcW w:w="8510" w:type="dxa"/>
          </w:tcPr>
          <w:p w:rsidR="001401FA" w:rsidRPr="00E0378A" w:rsidRDefault="001401FA" w:rsidP="00E0378A">
            <w:pPr>
              <w:pStyle w:val="Header"/>
              <w:tabs>
                <w:tab w:val="clear" w:pos="4320"/>
                <w:tab w:val="clear" w:pos="8640"/>
              </w:tabs>
              <w:rPr>
                <w:rFonts w:cs="Arial"/>
              </w:rPr>
            </w:pPr>
          </w:p>
        </w:tc>
      </w:tr>
      <w:tr w:rsidR="001401FA">
        <w:trPr>
          <w:trHeight w:val="217"/>
        </w:trPr>
        <w:tc>
          <w:tcPr>
            <w:tcW w:w="1720" w:type="dxa"/>
          </w:tcPr>
          <w:p w:rsidR="001401FA" w:rsidRDefault="001401FA" w:rsidP="001A6F86">
            <w:pPr>
              <w:rPr>
                <w:rFonts w:cs="Arial"/>
                <w:b/>
              </w:rPr>
            </w:pPr>
            <w:r>
              <w:rPr>
                <w:rFonts w:cs="Arial"/>
                <w:b/>
              </w:rPr>
              <w:t>TEKS/SE taught during this period and eligible for testing on district assessments</w:t>
            </w:r>
          </w:p>
          <w:p w:rsidR="001401FA" w:rsidRDefault="001401FA" w:rsidP="001A6F86">
            <w:pPr>
              <w:rPr>
                <w:b/>
              </w:rPr>
            </w:pPr>
          </w:p>
          <w:p w:rsidR="001401FA" w:rsidRDefault="001401FA" w:rsidP="00A96C11">
            <w:pPr>
              <w:rPr>
                <w:b/>
              </w:rPr>
            </w:pPr>
            <w:r>
              <w:rPr>
                <w:b/>
              </w:rPr>
              <w:t>Bold and underlined TEKS/SE are high stakes for our district (less than ___% mastery on TAKS)</w:t>
            </w:r>
          </w:p>
          <w:p w:rsidR="001401FA" w:rsidRDefault="001401FA" w:rsidP="00A96C11">
            <w:pPr>
              <w:rPr>
                <w:b/>
              </w:rPr>
            </w:pPr>
          </w:p>
          <w:p w:rsidR="001401FA" w:rsidDel="00A96C11" w:rsidRDefault="001401FA" w:rsidP="00A96C11">
            <w:pPr>
              <w:rPr>
                <w:b/>
              </w:rPr>
            </w:pPr>
            <w:r>
              <w:rPr>
                <w:b/>
              </w:rPr>
              <w:t>Bold TEKS/SE are assessed on TAKS</w:t>
            </w:r>
          </w:p>
          <w:p w:rsidR="001401FA" w:rsidRDefault="001401FA" w:rsidP="00A96C11">
            <w:pPr>
              <w:rPr>
                <w:rFonts w:cs="Arial"/>
                <w:b/>
              </w:rPr>
            </w:pPr>
          </w:p>
        </w:tc>
        <w:tc>
          <w:tcPr>
            <w:tcW w:w="8510" w:type="dxa"/>
          </w:tcPr>
          <w:p w:rsidR="001401FA" w:rsidRPr="00A06F60" w:rsidRDefault="001401FA" w:rsidP="006554AA">
            <w:pPr>
              <w:ind w:left="285" w:hanging="285"/>
              <w:rPr>
                <w:rFonts w:cs="Arial"/>
                <w:b/>
              </w:rPr>
            </w:pPr>
            <w:r w:rsidRPr="00A06F60">
              <w:rPr>
                <w:rFonts w:cs="Arial"/>
                <w:b/>
              </w:rPr>
              <w:t>Reading/Vocabulary:</w:t>
            </w:r>
          </w:p>
          <w:p w:rsidR="001401FA" w:rsidRDefault="001401FA" w:rsidP="00A507D2">
            <w:pPr>
              <w:pStyle w:val="Default"/>
              <w:rPr>
                <w:b/>
                <w:sz w:val="20"/>
                <w:szCs w:val="20"/>
              </w:rPr>
            </w:pPr>
            <w:r>
              <w:rPr>
                <w:b/>
                <w:sz w:val="20"/>
                <w:szCs w:val="20"/>
              </w:rPr>
              <w:t>Figure 19:</w:t>
            </w:r>
          </w:p>
          <w:p w:rsidR="001401FA" w:rsidRPr="00A9076A" w:rsidRDefault="001401FA" w:rsidP="00A507D2">
            <w:pPr>
              <w:pStyle w:val="Default"/>
              <w:rPr>
                <w:sz w:val="20"/>
                <w:szCs w:val="20"/>
              </w:rPr>
            </w:pPr>
            <w:r w:rsidRPr="00A82970">
              <w:rPr>
                <w:b/>
                <w:sz w:val="20"/>
                <w:szCs w:val="20"/>
              </w:rPr>
              <w:t>Reading/Comprehension Skills.</w:t>
            </w:r>
            <w:r w:rsidRPr="00A9076A">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1401FA" w:rsidRPr="00A9076A" w:rsidRDefault="001401FA"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1401FA" w:rsidRPr="00A9076A" w:rsidRDefault="001401FA"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1401FA" w:rsidRPr="00A9076A" w:rsidRDefault="001401FA"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1401FA" w:rsidRPr="00A9076A" w:rsidRDefault="001401FA" w:rsidP="00A06F60">
            <w:pPr>
              <w:ind w:left="720"/>
              <w:rPr>
                <w:rFonts w:cs="Arial"/>
              </w:rPr>
            </w:pPr>
            <w:r w:rsidRPr="00A82970">
              <w:rPr>
                <w:rFonts w:cs="Arial"/>
                <w:b/>
              </w:rPr>
              <w:t>(C)</w:t>
            </w:r>
            <w:r w:rsidRPr="00A9076A">
              <w:rPr>
                <w:rFonts w:cs="Arial"/>
              </w:rPr>
              <w:t>  produce analogies that describe a function of an object or its description;</w:t>
            </w:r>
          </w:p>
          <w:p w:rsidR="001401FA" w:rsidRPr="00A9076A" w:rsidRDefault="001401FA" w:rsidP="00A06F60">
            <w:pPr>
              <w:ind w:left="720"/>
              <w:rPr>
                <w:rFonts w:cs="Arial"/>
              </w:rPr>
            </w:pPr>
            <w:r w:rsidRPr="00A82970">
              <w:rPr>
                <w:rFonts w:cs="Arial"/>
                <w:b/>
              </w:rPr>
              <w:t>(E)</w:t>
            </w:r>
            <w:r w:rsidRPr="00A9076A">
              <w:rPr>
                <w:rFonts w:cs="Arial"/>
              </w:rPr>
              <w:t>  use a dictionary, a glossary, or a thesaurus (printed or electronic) to determine or confirm the meanings of words and phrases, including their connotations and denotations, and their etymology.</w:t>
            </w:r>
          </w:p>
          <w:p w:rsidR="001401FA" w:rsidRPr="00A9076A" w:rsidRDefault="001401FA"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analyze how the genre of texts with similar themes shapes meaning;</w:t>
            </w:r>
          </w:p>
          <w:p w:rsidR="001401FA" w:rsidRPr="00A9076A" w:rsidRDefault="001401FA" w:rsidP="00A06F60">
            <w:pPr>
              <w:ind w:left="720"/>
              <w:rPr>
                <w:rFonts w:cs="Arial"/>
              </w:rPr>
            </w:pPr>
            <w:r w:rsidRPr="00A82970">
              <w:rPr>
                <w:rFonts w:cs="Arial"/>
                <w:b/>
              </w:rPr>
              <w:t>(B)</w:t>
            </w:r>
            <w:r w:rsidRPr="00A9076A">
              <w:rPr>
                <w:rFonts w:cs="Arial"/>
              </w:rPr>
              <w:t>  analyze the influence of mythic, classical and traditional literature on 20th and 21st century literature; and</w:t>
            </w:r>
          </w:p>
          <w:p w:rsidR="001401FA" w:rsidRPr="00A9076A" w:rsidRDefault="001401FA"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1401FA" w:rsidRPr="00A9076A" w:rsidRDefault="001401FA"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1401FA" w:rsidRPr="00A9076A" w:rsidRDefault="001401FA" w:rsidP="00A507D2">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1401FA" w:rsidRPr="00A9076A" w:rsidRDefault="001401FA" w:rsidP="00A06F60">
            <w:pPr>
              <w:ind w:left="720"/>
              <w:rPr>
                <w:rFonts w:cs="Arial"/>
              </w:rPr>
            </w:pPr>
            <w:r w:rsidRPr="00A82970">
              <w:rPr>
                <w:rFonts w:cs="Arial"/>
                <w:b/>
              </w:rPr>
              <w:t>(C)</w:t>
            </w:r>
            <w:r w:rsidRPr="00A9076A">
              <w:rPr>
                <w:rFonts w:cs="Arial"/>
              </w:rPr>
              <w:t>  make subtle inferences and draw complex conclusions about the ideas in text and their organizational patterns; and</w:t>
            </w:r>
          </w:p>
          <w:p w:rsidR="001401FA" w:rsidRPr="00A9076A" w:rsidRDefault="001401FA" w:rsidP="00A06F60">
            <w:pPr>
              <w:ind w:left="720"/>
              <w:rPr>
                <w:rFonts w:cs="Arial"/>
              </w:rPr>
            </w:pPr>
            <w:r w:rsidRPr="00A82970">
              <w:rPr>
                <w:rFonts w:cs="Arial"/>
                <w:b/>
              </w:rPr>
              <w:t>(D)</w:t>
            </w:r>
            <w:r w:rsidRPr="00A9076A">
              <w:rPr>
                <w:rFonts w:cs="Arial"/>
              </w:rPr>
              <w:t>  synthesize and make logical connections between ideas and details in several texts selected to reflect a range of viewpoints on the same topic and support those findings with textual evidence.</w:t>
            </w:r>
          </w:p>
          <w:p w:rsidR="001401FA" w:rsidRPr="00A9076A" w:rsidRDefault="001401FA"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1401FA" w:rsidRPr="00A9076A" w:rsidRDefault="001401FA" w:rsidP="00A06F60">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1401FA" w:rsidRDefault="001401FA" w:rsidP="00A75D34">
            <w:pPr>
              <w:ind w:left="720"/>
              <w:rPr>
                <w:rFonts w:cs="Arial"/>
              </w:rPr>
            </w:pPr>
            <w:r w:rsidRPr="00A82970">
              <w:rPr>
                <w:rFonts w:cs="Arial"/>
                <w:b/>
              </w:rPr>
              <w:t>(D)</w:t>
            </w:r>
            <w:r w:rsidRPr="00A9076A">
              <w:rPr>
                <w:rFonts w:cs="Arial"/>
              </w:rPr>
              <w:t>  evaluate changes in formality and tone within the same medium for specific audiences and purposes.</w:t>
            </w:r>
          </w:p>
          <w:p w:rsidR="001401FA" w:rsidRPr="005E4BA8" w:rsidRDefault="001401FA" w:rsidP="00A507D2">
            <w:pPr>
              <w:rPr>
                <w:rFonts w:ascii="Calibri" w:hAnsi="Calibri"/>
                <w:sz w:val="22"/>
                <w:szCs w:val="22"/>
              </w:rPr>
            </w:pPr>
          </w:p>
          <w:p w:rsidR="001401FA" w:rsidRPr="005E4BA8" w:rsidRDefault="001401FA" w:rsidP="006554AA">
            <w:pPr>
              <w:ind w:left="285" w:hanging="285"/>
              <w:rPr>
                <w:rFonts w:ascii="Calibri" w:hAnsi="Calibri"/>
                <w:b/>
                <w:sz w:val="22"/>
                <w:szCs w:val="22"/>
              </w:rPr>
            </w:pPr>
            <w:r w:rsidRPr="005E4BA8">
              <w:rPr>
                <w:rFonts w:ascii="Calibri" w:hAnsi="Calibri"/>
                <w:b/>
                <w:sz w:val="22"/>
                <w:szCs w:val="22"/>
              </w:rPr>
              <w:t>Writing and Written Conventions:</w:t>
            </w:r>
          </w:p>
          <w:p w:rsidR="001401FA" w:rsidRPr="00A9076A" w:rsidRDefault="001401FA"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1401FA" w:rsidRPr="00A9076A" w:rsidRDefault="001401FA"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1401FA" w:rsidRPr="00A9076A" w:rsidRDefault="001401FA"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1401FA" w:rsidRPr="00A9076A" w:rsidRDefault="001401FA" w:rsidP="00A06F60">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1401FA" w:rsidRPr="00A9076A" w:rsidRDefault="001401FA" w:rsidP="00A06F60">
            <w:pPr>
              <w:ind w:left="720"/>
              <w:rPr>
                <w:rFonts w:cs="Arial"/>
              </w:rPr>
            </w:pPr>
            <w:r w:rsidRPr="00A82970">
              <w:rPr>
                <w:rFonts w:cs="Arial"/>
                <w:b/>
              </w:rPr>
              <w:t>(D)</w:t>
            </w:r>
            <w:r w:rsidRPr="00A9076A">
              <w:rPr>
                <w:rFonts w:cs="Arial"/>
              </w:rPr>
              <w:t>  edit drafts for grammar, mechanics, and spelling; and</w:t>
            </w:r>
          </w:p>
          <w:p w:rsidR="001401FA" w:rsidRPr="00A9076A" w:rsidRDefault="001401FA" w:rsidP="00A06F60">
            <w:pPr>
              <w:ind w:left="720"/>
              <w:rPr>
                <w:rFonts w:cs="Arial"/>
              </w:rPr>
            </w:pPr>
            <w:r w:rsidRPr="00A82970">
              <w:rPr>
                <w:rFonts w:cs="Arial"/>
                <w:b/>
              </w:rPr>
              <w:t>(E)</w:t>
            </w:r>
            <w:r w:rsidRPr="00A9076A">
              <w:rPr>
                <w:rFonts w:cs="Arial"/>
              </w:rPr>
              <w:t>  revise final draft in response to feedback from peers and teacher and publish written work for appropriate audiences.</w:t>
            </w:r>
          </w:p>
          <w:p w:rsidR="001401FA" w:rsidRPr="00A9076A" w:rsidRDefault="001401FA" w:rsidP="00A507D2">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1401FA" w:rsidRPr="00A9076A" w:rsidRDefault="001401FA" w:rsidP="00A06F60">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1401FA" w:rsidRPr="00A9076A" w:rsidRDefault="001401FA" w:rsidP="00A06F60">
            <w:pPr>
              <w:ind w:left="720"/>
              <w:rPr>
                <w:rFonts w:cs="Arial"/>
              </w:rPr>
            </w:pPr>
            <w:r w:rsidRPr="00A82970">
              <w:rPr>
                <w:rFonts w:cs="Arial"/>
                <w:b/>
              </w:rPr>
              <w:t>(C)</w:t>
            </w:r>
            <w:r w:rsidRPr="00A9076A">
              <w:rPr>
                <w:rFonts w:cs="Arial"/>
              </w:rPr>
              <w:t>  write a script with an explicit or implicit theme and details that contribute to a definite mood or tone.</w:t>
            </w:r>
          </w:p>
          <w:p w:rsidR="001401FA" w:rsidRPr="00A9076A" w:rsidRDefault="001401FA" w:rsidP="00A507D2">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1401FA" w:rsidRDefault="001401FA" w:rsidP="00A06F60">
            <w:pPr>
              <w:ind w:left="720"/>
              <w:rPr>
                <w:rFonts w:cs="Arial"/>
              </w:rPr>
            </w:pPr>
            <w:r w:rsidRPr="00A82970">
              <w:rPr>
                <w:rFonts w:cs="Arial"/>
                <w:b/>
              </w:rPr>
              <w:t>(C)</w:t>
            </w:r>
            <w:r w:rsidRPr="00A9076A">
              <w:rPr>
                <w:rFonts w:cs="Arial"/>
              </w:rPr>
              <w:t>  write an interpretative response to an expository or a literary text (e.g., essay or review) that:</w:t>
            </w:r>
          </w:p>
          <w:p w:rsidR="001401FA" w:rsidRPr="0013386C" w:rsidRDefault="001401FA" w:rsidP="0013386C">
            <w:pPr>
              <w:ind w:left="1440"/>
              <w:rPr>
                <w:rFonts w:cs="Arial"/>
                <w:highlight w:val="yellow"/>
              </w:rPr>
            </w:pPr>
            <w:r w:rsidRPr="0013386C">
              <w:rPr>
                <w:rFonts w:cs="Arial"/>
                <w:b/>
                <w:highlight w:val="yellow"/>
              </w:rPr>
              <w:t>(i)  </w:t>
            </w:r>
            <w:r w:rsidRPr="0013386C">
              <w:rPr>
                <w:rFonts w:cs="Arial"/>
                <w:highlight w:val="yellow"/>
              </w:rPr>
              <w:t>extends beyond a summary and literal analysis;</w:t>
            </w:r>
          </w:p>
          <w:p w:rsidR="001401FA" w:rsidRPr="0013386C" w:rsidRDefault="001401FA" w:rsidP="0013386C">
            <w:pPr>
              <w:ind w:left="1440"/>
              <w:rPr>
                <w:rFonts w:cs="Arial"/>
                <w:highlight w:val="yellow"/>
              </w:rPr>
            </w:pPr>
            <w:r w:rsidRPr="0013386C">
              <w:rPr>
                <w:rFonts w:cs="Arial"/>
                <w:b/>
                <w:highlight w:val="yellow"/>
              </w:rPr>
              <w:t>(ii) </w:t>
            </w:r>
            <w:r w:rsidRPr="0013386C">
              <w:rPr>
                <w:rFonts w:cs="Arial"/>
                <w:highlight w:val="yellow"/>
              </w:rPr>
              <w:t xml:space="preserve"> addresses the writing skills for an analytical essay and provides evidence from the text using embedded quotations; </w:t>
            </w:r>
          </w:p>
          <w:p w:rsidR="001401FA" w:rsidRPr="00A9076A" w:rsidRDefault="001401FA" w:rsidP="0013386C">
            <w:pPr>
              <w:ind w:left="1440"/>
              <w:rPr>
                <w:rFonts w:cs="Arial"/>
              </w:rPr>
            </w:pPr>
            <w:r w:rsidRPr="0013386C">
              <w:rPr>
                <w:rFonts w:cs="Arial"/>
                <w:b/>
                <w:highlight w:val="yellow"/>
              </w:rPr>
              <w:t>(iii)</w:t>
            </w:r>
            <w:r w:rsidRPr="0013386C">
              <w:rPr>
                <w:rFonts w:cs="Arial"/>
                <w:highlight w:val="yellow"/>
              </w:rPr>
              <w:t>  analyzes the aesthetic effects of an author's use of stylistic or rhetorical devices;</w:t>
            </w:r>
            <w:r>
              <w:rPr>
                <w:rFonts w:cs="Arial"/>
              </w:rPr>
              <w:t xml:space="preserve"> </w:t>
            </w:r>
          </w:p>
          <w:p w:rsidR="001401FA" w:rsidRPr="00A9076A" w:rsidRDefault="001401FA" w:rsidP="00A507D2">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1401FA" w:rsidRPr="00A9076A" w:rsidRDefault="001401FA"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1401FA" w:rsidRPr="00A9076A" w:rsidRDefault="001401FA"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1401FA" w:rsidRPr="00A9076A" w:rsidRDefault="001401FA" w:rsidP="00A06F60">
            <w:pPr>
              <w:ind w:left="720"/>
              <w:rPr>
                <w:rFonts w:cs="Arial"/>
              </w:rPr>
            </w:pPr>
            <w:r w:rsidRPr="00A82970">
              <w:rPr>
                <w:rFonts w:cs="Arial"/>
                <w:b/>
              </w:rPr>
              <w:t>(i) </w:t>
            </w:r>
            <w:r w:rsidRPr="00A9076A">
              <w:rPr>
                <w:rFonts w:cs="Arial"/>
              </w:rPr>
              <w:t> more complex active and passive tenses and verbals (gerunds, infinitives, participles);</w:t>
            </w:r>
          </w:p>
          <w:p w:rsidR="001401FA" w:rsidRPr="00A9076A" w:rsidRDefault="001401FA"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1401FA" w:rsidRPr="00A9076A" w:rsidRDefault="001401FA" w:rsidP="00A06F60">
            <w:pPr>
              <w:ind w:left="720"/>
              <w:rPr>
                <w:rFonts w:cs="Arial"/>
              </w:rPr>
            </w:pPr>
            <w:r w:rsidRPr="00A82970">
              <w:rPr>
                <w:rFonts w:cs="Arial"/>
                <w:b/>
              </w:rPr>
              <w:t>(B)</w:t>
            </w:r>
            <w:r w:rsidRPr="00A9076A">
              <w:rPr>
                <w:rFonts w:cs="Arial"/>
              </w:rPr>
              <w:t>  use correct punctuation marks including:</w:t>
            </w:r>
          </w:p>
          <w:p w:rsidR="001401FA" w:rsidRPr="00A9076A" w:rsidRDefault="001401FA" w:rsidP="00A06F60">
            <w:pPr>
              <w:ind w:left="1440"/>
              <w:rPr>
                <w:rFonts w:cs="Arial"/>
              </w:rPr>
            </w:pPr>
            <w:r w:rsidRPr="00A82970">
              <w:rPr>
                <w:rFonts w:cs="Arial"/>
                <w:b/>
              </w:rPr>
              <w:t>(i)</w:t>
            </w:r>
            <w:r w:rsidRPr="00A9076A">
              <w:rPr>
                <w:rFonts w:cs="Arial"/>
              </w:rPr>
              <w:t>  quotation marks to indicate sarcasm or irony;</w:t>
            </w:r>
          </w:p>
          <w:p w:rsidR="001401FA" w:rsidRPr="00A9076A" w:rsidRDefault="001401FA" w:rsidP="00A06F60">
            <w:pPr>
              <w:ind w:left="1440"/>
              <w:rPr>
                <w:rFonts w:cs="Arial"/>
              </w:rPr>
            </w:pPr>
            <w:r w:rsidRPr="00A82970">
              <w:rPr>
                <w:rFonts w:cs="Arial"/>
                <w:b/>
              </w:rPr>
              <w:t>(ii)</w:t>
            </w:r>
            <w:r w:rsidRPr="00A9076A">
              <w:rPr>
                <w:rFonts w:cs="Arial"/>
              </w:rPr>
              <w:t xml:space="preserve">  comma placement in nonrestrictive phrases, clauses, </w:t>
            </w:r>
            <w:r>
              <w:rPr>
                <w:rFonts w:cs="Arial"/>
              </w:rPr>
              <w:t>and contrasting expressions;</w:t>
            </w:r>
          </w:p>
          <w:p w:rsidR="001401FA" w:rsidRPr="00A9076A" w:rsidRDefault="001401FA" w:rsidP="00A06F60">
            <w:pPr>
              <w:ind w:left="1440"/>
              <w:rPr>
                <w:rFonts w:cs="Arial"/>
              </w:rPr>
            </w:pPr>
            <w:r w:rsidRPr="00A82970">
              <w:rPr>
                <w:rFonts w:cs="Arial"/>
                <w:b/>
              </w:rPr>
              <w:t>(iii)</w:t>
            </w:r>
            <w:r w:rsidRPr="00A9076A">
              <w:rPr>
                <w:rFonts w:cs="Arial"/>
              </w:rPr>
              <w:t>  dashes to emphasize parenthetical information.</w:t>
            </w:r>
          </w:p>
          <w:p w:rsidR="001401FA" w:rsidRDefault="001401FA"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1401FA" w:rsidRDefault="001401FA" w:rsidP="00A507D2"/>
          <w:p w:rsidR="001401FA" w:rsidRDefault="001401FA" w:rsidP="006554AA">
            <w:pPr>
              <w:ind w:left="285" w:hanging="285"/>
              <w:rPr>
                <w:b/>
              </w:rPr>
            </w:pPr>
            <w:r>
              <w:rPr>
                <w:b/>
              </w:rPr>
              <w:t>Research:</w:t>
            </w:r>
          </w:p>
          <w:p w:rsidR="001401FA" w:rsidRPr="00A9076A" w:rsidRDefault="001401FA" w:rsidP="00A507D2">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1401FA" w:rsidRPr="00A9076A" w:rsidRDefault="001401FA" w:rsidP="00A06F60">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1401FA" w:rsidRDefault="001401FA" w:rsidP="006554AA">
            <w:pPr>
              <w:ind w:left="285" w:hanging="285"/>
              <w:rPr>
                <w:b/>
              </w:rPr>
            </w:pPr>
          </w:p>
          <w:p w:rsidR="001401FA" w:rsidRDefault="001401FA" w:rsidP="006554AA">
            <w:pPr>
              <w:ind w:left="285" w:hanging="285"/>
            </w:pPr>
            <w:r>
              <w:rPr>
                <w:b/>
              </w:rPr>
              <w:t>Listening and Speaking:</w:t>
            </w:r>
            <w:r>
              <w:t xml:space="preserve"> </w:t>
            </w:r>
          </w:p>
          <w:p w:rsidR="001401FA" w:rsidRPr="00A9076A" w:rsidRDefault="001401FA"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1401FA" w:rsidRPr="00A9076A" w:rsidRDefault="001401FA"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1401FA" w:rsidRPr="00A9076A" w:rsidRDefault="001401FA"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1401FA" w:rsidRPr="00E212C4" w:rsidRDefault="001401FA" w:rsidP="00965AEB">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1401FA">
        <w:trPr>
          <w:trHeight w:val="217"/>
        </w:trPr>
        <w:tc>
          <w:tcPr>
            <w:tcW w:w="1720" w:type="dxa"/>
          </w:tcPr>
          <w:p w:rsidR="001401FA" w:rsidRDefault="001401FA" w:rsidP="001A6F86">
            <w:pPr>
              <w:rPr>
                <w:rFonts w:cs="Arial"/>
                <w:b/>
              </w:rPr>
            </w:pPr>
            <w:r>
              <w:rPr>
                <w:rFonts w:cs="Arial"/>
                <w:b/>
              </w:rPr>
              <w:t>Generalizations</w:t>
            </w:r>
          </w:p>
        </w:tc>
        <w:tc>
          <w:tcPr>
            <w:tcW w:w="8510" w:type="dxa"/>
          </w:tcPr>
          <w:p w:rsidR="001401FA" w:rsidRPr="00EC3688" w:rsidRDefault="001401FA"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An understanding of the literary tradition, as well as historical and cultural context, can help readers understand, and writers create, various layers of meaning.</w:t>
            </w:r>
          </w:p>
          <w:p w:rsidR="001401FA" w:rsidRPr="00EC3688" w:rsidRDefault="001401FA"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t>Authors use a variety of strategies, including multiple generic approaches, to create meaning.</w:t>
            </w:r>
          </w:p>
          <w:p w:rsidR="001401FA" w:rsidRPr="0062311B" w:rsidRDefault="001401FA" w:rsidP="0062311B">
            <w:pPr>
              <w:pStyle w:val="NormalWeb"/>
              <w:numPr>
                <w:ilvl w:val="0"/>
                <w:numId w:val="6"/>
              </w:numPr>
              <w:rPr>
                <w:rFonts w:ascii="Arial" w:hAnsi="Arial" w:cs="Arial"/>
                <w:sz w:val="20"/>
                <w:szCs w:val="20"/>
              </w:rPr>
            </w:pPr>
            <w:r>
              <w:rPr>
                <w:rFonts w:ascii="Arial" w:hAnsi="Arial" w:cs="Arial"/>
                <w:color w:val="000000"/>
                <w:sz w:val="20"/>
                <w:szCs w:val="20"/>
              </w:rPr>
              <w:t>Language constantly changes, but by tracing its development and decoding its meaning, we gain insight into contemporary usage and increase both our comprehension and our vocabulary.</w:t>
            </w:r>
          </w:p>
        </w:tc>
      </w:tr>
      <w:tr w:rsidR="001401FA">
        <w:trPr>
          <w:trHeight w:val="217"/>
        </w:trPr>
        <w:tc>
          <w:tcPr>
            <w:tcW w:w="1720" w:type="dxa"/>
          </w:tcPr>
          <w:p w:rsidR="001401FA" w:rsidRDefault="001401FA" w:rsidP="001A6F86">
            <w:pPr>
              <w:rPr>
                <w:rFonts w:cs="Arial"/>
                <w:b/>
              </w:rPr>
            </w:pPr>
            <w:r>
              <w:rPr>
                <w:rFonts w:cs="Arial"/>
                <w:b/>
              </w:rPr>
              <w:t>Essential Questions</w:t>
            </w:r>
          </w:p>
        </w:tc>
        <w:tc>
          <w:tcPr>
            <w:tcW w:w="8510" w:type="dxa"/>
          </w:tcPr>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it important to study classical literature?</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important to understand the historical context of a literary work?</w:t>
            </w:r>
          </w:p>
          <w:p w:rsidR="001401FA" w:rsidRPr="00C4149E" w:rsidRDefault="001401FA" w:rsidP="00EC3688">
            <w:pPr>
              <w:pStyle w:val="NormalWeb"/>
              <w:numPr>
                <w:ilvl w:val="0"/>
                <w:numId w:val="10"/>
              </w:numPr>
              <w:rPr>
                <w:rFonts w:ascii="Arial" w:hAnsi="Arial" w:cs="Arial"/>
                <w:sz w:val="20"/>
                <w:szCs w:val="20"/>
              </w:rPr>
            </w:pPr>
            <w:r>
              <w:rPr>
                <w:rFonts w:ascii="Arial" w:hAnsi="Arial" w:cs="Arial"/>
                <w:sz w:val="20"/>
                <w:szCs w:val="20"/>
              </w:rPr>
              <w:t>What does literature tell us about the time period during which it was written?</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What lessons can be learned from the dramatic text that apply to our lives today?</w:t>
            </w:r>
          </w:p>
          <w:p w:rsidR="001401FA" w:rsidRPr="00C4149E" w:rsidRDefault="001401FA" w:rsidP="00C4149E">
            <w:pPr>
              <w:pStyle w:val="NormalWeb"/>
              <w:numPr>
                <w:ilvl w:val="0"/>
                <w:numId w:val="10"/>
              </w:numPr>
              <w:rPr>
                <w:rFonts w:ascii="Arial" w:hAnsi="Arial" w:cs="Arial"/>
                <w:sz w:val="20"/>
                <w:szCs w:val="20"/>
              </w:rPr>
            </w:pPr>
            <w:r>
              <w:rPr>
                <w:rFonts w:ascii="Arial" w:hAnsi="Arial" w:cs="Arial"/>
                <w:sz w:val="20"/>
                <w:szCs w:val="20"/>
              </w:rPr>
              <w:t>Why are some pieces of literature more influential than others?</w:t>
            </w:r>
          </w:p>
          <w:p w:rsidR="001401FA" w:rsidRPr="00EC3688" w:rsidRDefault="001401FA"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1401FA" w:rsidRPr="00EC3688" w:rsidRDefault="001401FA" w:rsidP="00C4149E">
            <w:pPr>
              <w:pStyle w:val="NormalWeb"/>
              <w:numPr>
                <w:ilvl w:val="0"/>
                <w:numId w:val="10"/>
              </w:numPr>
              <w:rPr>
                <w:rFonts w:ascii="Arial" w:hAnsi="Arial" w:cs="Arial"/>
                <w:b/>
                <w:i/>
                <w:color w:val="000000"/>
                <w:sz w:val="20"/>
                <w:szCs w:val="20"/>
              </w:rPr>
            </w:pPr>
            <w:r w:rsidRPr="00EC3688">
              <w:rPr>
                <w:rFonts w:ascii="Arial" w:hAnsi="Arial" w:cs="Arial"/>
                <w:color w:val="000000"/>
                <w:sz w:val="20"/>
                <w:szCs w:val="20"/>
              </w:rPr>
              <w:t>What poetic elements are found in classical drama?</w:t>
            </w:r>
            <w:r w:rsidRPr="00EC3688">
              <w:rPr>
                <w:rFonts w:cs="Arial"/>
              </w:rPr>
              <w:t xml:space="preserve"> </w:t>
            </w:r>
          </w:p>
        </w:tc>
      </w:tr>
      <w:tr w:rsidR="001401FA">
        <w:trPr>
          <w:cantSplit/>
          <w:trHeight w:val="1058"/>
        </w:trPr>
        <w:tc>
          <w:tcPr>
            <w:tcW w:w="1720" w:type="dxa"/>
          </w:tcPr>
          <w:p w:rsidR="001401FA" w:rsidRDefault="001401FA" w:rsidP="001A6F86">
            <w:pPr>
              <w:rPr>
                <w:rFonts w:cs="Arial"/>
                <w:b/>
              </w:rPr>
            </w:pPr>
            <w:r>
              <w:rPr>
                <w:rFonts w:cs="Arial"/>
                <w:b/>
              </w:rPr>
              <w:t>Core Components</w:t>
            </w:r>
          </w:p>
          <w:p w:rsidR="001401FA" w:rsidRDefault="001401FA" w:rsidP="001A6F86">
            <w:pPr>
              <w:rPr>
                <w:rFonts w:cs="Arial"/>
                <w:b/>
              </w:rPr>
            </w:pPr>
          </w:p>
        </w:tc>
        <w:tc>
          <w:tcPr>
            <w:tcW w:w="8510" w:type="dxa"/>
          </w:tcPr>
          <w:p w:rsidR="001401FA" w:rsidRDefault="001401FA" w:rsidP="001A6F86">
            <w:pPr>
              <w:rPr>
                <w:rFonts w:cs="Arial"/>
                <w:b/>
                <w:bCs/>
              </w:rPr>
            </w:pPr>
            <w:r>
              <w:rPr>
                <w:rFonts w:cs="Arial"/>
                <w:b/>
                <w:bCs/>
              </w:rPr>
              <w:t>Specificity:</w:t>
            </w:r>
          </w:p>
          <w:p w:rsidR="001401FA" w:rsidRDefault="001401FA" w:rsidP="001A6F86">
            <w:pPr>
              <w:rPr>
                <w:rFonts w:cs="Arial"/>
                <w:b/>
                <w:bCs/>
              </w:rPr>
            </w:pPr>
          </w:p>
          <w:p w:rsidR="001401FA" w:rsidRDefault="001401FA" w:rsidP="001A6F86">
            <w:pPr>
              <w:rPr>
                <w:rFonts w:cs="Arial"/>
                <w:b/>
                <w:bCs/>
              </w:rPr>
            </w:pPr>
            <w:r>
              <w:rPr>
                <w:rFonts w:cs="Arial"/>
                <w:b/>
                <w:bCs/>
              </w:rPr>
              <w:t>Teaching Notes:</w:t>
            </w:r>
          </w:p>
          <w:p w:rsidR="001401FA" w:rsidRDefault="001401FA" w:rsidP="001A6F86">
            <w:pPr>
              <w:rPr>
                <w:rFonts w:cs="Arial"/>
                <w:b/>
                <w:bCs/>
              </w:rPr>
            </w:pPr>
          </w:p>
          <w:p w:rsidR="001401FA" w:rsidRDefault="001401FA" w:rsidP="001A6F86">
            <w:pPr>
              <w:rPr>
                <w:rFonts w:cs="Arial"/>
                <w:b/>
                <w:bCs/>
              </w:rPr>
            </w:pPr>
            <w:r>
              <w:rPr>
                <w:rFonts w:cs="Arial"/>
                <w:b/>
                <w:bCs/>
              </w:rPr>
              <w:t>Pacing Considerations:</w:t>
            </w:r>
          </w:p>
          <w:p w:rsidR="001401FA" w:rsidRDefault="001401FA" w:rsidP="001A6F86">
            <w:pPr>
              <w:rPr>
                <w:rFonts w:cs="Arial"/>
                <w:b/>
                <w:bCs/>
              </w:rPr>
            </w:pPr>
          </w:p>
          <w:p w:rsidR="001401FA" w:rsidRDefault="001401FA" w:rsidP="001A6F86">
            <w:pPr>
              <w:rPr>
                <w:rFonts w:cs="Arial"/>
                <w:bCs/>
              </w:rPr>
            </w:pPr>
            <w:r>
              <w:rPr>
                <w:rFonts w:cs="Arial"/>
                <w:b/>
                <w:bCs/>
              </w:rPr>
              <w:t>Student Vocabulary:</w:t>
            </w:r>
          </w:p>
          <w:p w:rsidR="001401FA" w:rsidRDefault="001401FA" w:rsidP="001A6F86">
            <w:pPr>
              <w:rPr>
                <w:rFonts w:cs="Arial"/>
                <w:bCs/>
              </w:rPr>
            </w:pPr>
            <w:r>
              <w:rPr>
                <w:rFonts w:cs="Arial"/>
                <w:bCs/>
              </w:rPr>
              <w:t>myth</w:t>
            </w:r>
            <w:r>
              <w:rPr>
                <w:rFonts w:cs="Arial"/>
                <w:bCs/>
              </w:rPr>
              <w:tab/>
            </w:r>
            <w:r>
              <w:rPr>
                <w:rFonts w:cs="Arial"/>
                <w:bCs/>
              </w:rPr>
              <w:tab/>
              <w:t>classicism</w:t>
            </w:r>
            <w:r>
              <w:rPr>
                <w:rFonts w:cs="Arial"/>
                <w:bCs/>
              </w:rPr>
              <w:tab/>
            </w:r>
            <w:r>
              <w:rPr>
                <w:rFonts w:cs="Arial"/>
                <w:bCs/>
              </w:rPr>
              <w:tab/>
              <w:t>traditional literature</w:t>
            </w:r>
            <w:r>
              <w:rPr>
                <w:rFonts w:cs="Arial"/>
                <w:bCs/>
              </w:rPr>
              <w:tab/>
            </w:r>
            <w:r>
              <w:rPr>
                <w:rFonts w:cs="Arial"/>
                <w:bCs/>
              </w:rPr>
              <w:tab/>
              <w:t>collaboration</w:t>
            </w:r>
          </w:p>
          <w:p w:rsidR="001401FA" w:rsidRDefault="001401FA" w:rsidP="001A6F86">
            <w:pPr>
              <w:rPr>
                <w:rFonts w:cs="Arial"/>
                <w:bCs/>
              </w:rPr>
            </w:pPr>
            <w:r>
              <w:rPr>
                <w:rFonts w:cs="Arial"/>
                <w:bCs/>
              </w:rPr>
              <w:t>drama</w:t>
            </w:r>
            <w:r>
              <w:rPr>
                <w:rFonts w:cs="Arial"/>
                <w:bCs/>
              </w:rPr>
              <w:tab/>
            </w:r>
            <w:r>
              <w:rPr>
                <w:rFonts w:cs="Arial"/>
                <w:bCs/>
              </w:rPr>
              <w:tab/>
              <w:t>literary analysis</w:t>
            </w:r>
            <w:r>
              <w:rPr>
                <w:rFonts w:cs="Arial"/>
                <w:bCs/>
              </w:rPr>
              <w:tab/>
            </w:r>
            <w:r>
              <w:rPr>
                <w:rFonts w:cs="Arial"/>
                <w:bCs/>
              </w:rPr>
              <w:tab/>
              <w:t>historical and cultural setting</w:t>
            </w:r>
            <w:r>
              <w:rPr>
                <w:rFonts w:cs="Arial"/>
                <w:bCs/>
              </w:rPr>
              <w:tab/>
              <w:t>monologue</w:t>
            </w:r>
          </w:p>
          <w:p w:rsidR="001401FA" w:rsidRDefault="001401FA" w:rsidP="001A6F86">
            <w:pPr>
              <w:rPr>
                <w:rFonts w:cs="Arial"/>
                <w:bCs/>
              </w:rPr>
            </w:pPr>
            <w:r>
              <w:rPr>
                <w:rFonts w:cs="Arial"/>
                <w:bCs/>
              </w:rPr>
              <w:t>soliloquies</w:t>
            </w:r>
            <w:r>
              <w:rPr>
                <w:rFonts w:cs="Arial"/>
                <w:bCs/>
              </w:rPr>
              <w:tab/>
              <w:t>dramatic irony</w:t>
            </w:r>
            <w:r>
              <w:rPr>
                <w:rFonts w:cs="Arial"/>
                <w:bCs/>
              </w:rPr>
              <w:tab/>
            </w:r>
            <w:r>
              <w:rPr>
                <w:rFonts w:cs="Arial"/>
                <w:bCs/>
              </w:rPr>
              <w:tab/>
              <w:t>drama conventions</w:t>
            </w:r>
            <w:r>
              <w:rPr>
                <w:rFonts w:cs="Arial"/>
                <w:bCs/>
              </w:rPr>
              <w:tab/>
            </w:r>
            <w:r>
              <w:rPr>
                <w:rFonts w:cs="Arial"/>
                <w:bCs/>
              </w:rPr>
              <w:tab/>
              <w:t>character foils</w:t>
            </w:r>
          </w:p>
          <w:p w:rsidR="001401FA" w:rsidRPr="00E212C4" w:rsidRDefault="001401FA" w:rsidP="001A6F86">
            <w:pPr>
              <w:rPr>
                <w:rFonts w:cs="Arial"/>
                <w:color w:val="FF0000"/>
                <w:sz w:val="18"/>
                <w:szCs w:val="18"/>
              </w:rPr>
            </w:pPr>
            <w:r>
              <w:rPr>
                <w:rFonts w:cs="Arial"/>
                <w:bCs/>
              </w:rPr>
              <w:t>script</w:t>
            </w:r>
            <w:r>
              <w:rPr>
                <w:rFonts w:cs="Arial"/>
                <w:bCs/>
              </w:rPr>
              <w:tab/>
            </w:r>
            <w:r>
              <w:rPr>
                <w:rFonts w:cs="Arial"/>
                <w:bCs/>
              </w:rPr>
              <w:tab/>
              <w:t>objectivity</w:t>
            </w:r>
          </w:p>
        </w:tc>
      </w:tr>
      <w:tr w:rsidR="001401FA">
        <w:trPr>
          <w:cantSplit/>
          <w:trHeight w:val="217"/>
        </w:trPr>
        <w:tc>
          <w:tcPr>
            <w:tcW w:w="1720" w:type="dxa"/>
          </w:tcPr>
          <w:p w:rsidR="001401FA" w:rsidRDefault="001401FA" w:rsidP="00604961">
            <w:pPr>
              <w:rPr>
                <w:rFonts w:cs="Arial"/>
                <w:b/>
              </w:rPr>
            </w:pPr>
            <w:r>
              <w:rPr>
                <w:rFonts w:cs="Arial"/>
                <w:b/>
              </w:rPr>
              <w:t>Curricular Connections (within, between, and among disciplines)</w:t>
            </w:r>
          </w:p>
        </w:tc>
        <w:tc>
          <w:tcPr>
            <w:tcW w:w="8510" w:type="dxa"/>
            <w:vAlign w:val="center"/>
          </w:tcPr>
          <w:p w:rsidR="001401FA" w:rsidRPr="00E33898" w:rsidRDefault="001401FA" w:rsidP="007372AE">
            <w:pPr>
              <w:rPr>
                <w:rFonts w:cs="Arial"/>
                <w:color w:val="0000FF"/>
                <w:u w:val="single"/>
              </w:rPr>
            </w:pPr>
            <w:hyperlink r:id="rId7" w:history="1">
              <w:r w:rsidRPr="00E33898">
                <w:rPr>
                  <w:rStyle w:val="Hyperlink"/>
                  <w:rFonts w:cs="Arial"/>
                </w:rPr>
                <w:t>ELAR/TEKS Vertical Alignment K-12</w:t>
              </w:r>
            </w:hyperlink>
          </w:p>
          <w:p w:rsidR="001401FA" w:rsidRDefault="001401FA" w:rsidP="007372AE">
            <w:pPr>
              <w:rPr>
                <w:rFonts w:cs="Arial"/>
              </w:rPr>
            </w:pPr>
            <w:r>
              <w:rPr>
                <w:rFonts w:cs="Arial"/>
              </w:rPr>
              <w:t>Social Studies:  Historical allusions in classical literature</w:t>
            </w:r>
          </w:p>
          <w:p w:rsidR="001401FA" w:rsidRDefault="001401FA" w:rsidP="007372AE">
            <w:pPr>
              <w:rPr>
                <w:rFonts w:cs="Arial"/>
              </w:rPr>
            </w:pPr>
            <w:r>
              <w:rPr>
                <w:rFonts w:cs="Arial"/>
              </w:rPr>
              <w:t>Math and Science:  The process of research-based analysis and application thereof, the importance of proof.</w:t>
            </w:r>
          </w:p>
        </w:tc>
      </w:tr>
      <w:tr w:rsidR="001401FA">
        <w:trPr>
          <w:cantSplit/>
          <w:trHeight w:val="217"/>
        </w:trPr>
        <w:tc>
          <w:tcPr>
            <w:tcW w:w="1720" w:type="dxa"/>
          </w:tcPr>
          <w:p w:rsidR="001401FA" w:rsidRDefault="001401FA" w:rsidP="00DF1EA3">
            <w:pPr>
              <w:rPr>
                <w:rFonts w:cs="Arial"/>
                <w:b/>
              </w:rPr>
            </w:pPr>
            <w:r>
              <w:rPr>
                <w:rFonts w:cs="Arial"/>
                <w:b/>
              </w:rPr>
              <w:t>Required Lessons</w:t>
            </w:r>
          </w:p>
        </w:tc>
        <w:tc>
          <w:tcPr>
            <w:tcW w:w="8510" w:type="dxa"/>
          </w:tcPr>
          <w:p w:rsidR="001401FA" w:rsidRDefault="001401FA" w:rsidP="001A6DC5">
            <w:pPr>
              <w:rPr>
                <w:bCs/>
              </w:rPr>
            </w:pPr>
          </w:p>
          <w:p w:rsidR="001401FA" w:rsidRPr="00467538" w:rsidRDefault="001401FA" w:rsidP="001A6DC5">
            <w:pPr>
              <w:rPr>
                <w:bCs/>
              </w:rPr>
            </w:pPr>
          </w:p>
          <w:p w:rsidR="001401FA" w:rsidRPr="001A6DC5" w:rsidRDefault="001401FA" w:rsidP="001A6F86"/>
        </w:tc>
      </w:tr>
      <w:tr w:rsidR="001401FA">
        <w:trPr>
          <w:cantSplit/>
          <w:trHeight w:val="217"/>
        </w:trPr>
        <w:tc>
          <w:tcPr>
            <w:tcW w:w="1720" w:type="dxa"/>
          </w:tcPr>
          <w:p w:rsidR="001401FA" w:rsidRDefault="001401FA" w:rsidP="00DF1EA3">
            <w:pPr>
              <w:rPr>
                <w:rFonts w:cs="Arial"/>
                <w:b/>
              </w:rPr>
            </w:pPr>
            <w:r>
              <w:rPr>
                <w:rFonts w:cs="Arial"/>
                <w:b/>
              </w:rPr>
              <w:t>Recommended Lessons and Learning Experiences</w:t>
            </w:r>
          </w:p>
        </w:tc>
        <w:tc>
          <w:tcPr>
            <w:tcW w:w="8510" w:type="dxa"/>
          </w:tcPr>
          <w:p w:rsidR="001401FA" w:rsidRPr="00467538" w:rsidRDefault="001401FA" w:rsidP="008B7920">
            <w:pPr>
              <w:rPr>
                <w:bCs/>
              </w:rPr>
            </w:pPr>
          </w:p>
        </w:tc>
      </w:tr>
      <w:tr w:rsidR="001401FA">
        <w:trPr>
          <w:trHeight w:val="217"/>
        </w:trPr>
        <w:tc>
          <w:tcPr>
            <w:tcW w:w="1720" w:type="dxa"/>
          </w:tcPr>
          <w:p w:rsidR="001401FA" w:rsidRDefault="001401FA" w:rsidP="001A6F86">
            <w:pPr>
              <w:rPr>
                <w:rFonts w:cs="Arial"/>
                <w:b/>
              </w:rPr>
            </w:pPr>
            <w:r>
              <w:rPr>
                <w:rFonts w:cs="Arial"/>
                <w:b/>
              </w:rPr>
              <w:t>Differentiation:</w:t>
            </w:r>
          </w:p>
        </w:tc>
        <w:tc>
          <w:tcPr>
            <w:tcW w:w="8510" w:type="dxa"/>
          </w:tcPr>
          <w:p w:rsidR="001401FA" w:rsidRDefault="001401FA" w:rsidP="00467538">
            <w:pPr>
              <w:rPr>
                <w:rFonts w:cs="Arial"/>
              </w:rPr>
            </w:pPr>
            <w:r>
              <w:rPr>
                <w:rFonts w:cs="Arial"/>
              </w:rPr>
              <w:t xml:space="preserve">Suggestions for scaffolding learning by employing strategies for diverse learners within the classroom setting (i.e.: Special Education, TAG, 504, ESL). </w:t>
            </w:r>
          </w:p>
          <w:p w:rsidR="001401FA" w:rsidRDefault="001401FA" w:rsidP="00467538">
            <w:pPr>
              <w:rPr>
                <w:rFonts w:cs="Arial"/>
              </w:rPr>
            </w:pPr>
          </w:p>
          <w:p w:rsidR="001401FA" w:rsidRPr="00467538" w:rsidRDefault="001401FA" w:rsidP="00467538">
            <w:pPr>
              <w:rPr>
                <w:rFonts w:cs="Arial"/>
              </w:rPr>
            </w:pPr>
            <w:hyperlink r:id="rId8" w:history="1">
              <w:r w:rsidRPr="00132CA5">
                <w:rPr>
                  <w:rStyle w:val="Hyperlink"/>
                  <w:rFonts w:cs="Arial"/>
                  <w:b/>
                  <w:bCs/>
                </w:rPr>
                <w:t>English Language Proficiency Standards</w:t>
              </w:r>
              <w:r>
                <w:rPr>
                  <w:rStyle w:val="Hyperlink"/>
                  <w:rFonts w:cs="Arial"/>
                </w:rPr>
                <w:t xml:space="preserve"> </w:t>
              </w:r>
              <w:r w:rsidRPr="00132CA5">
                <w:rPr>
                  <w:rStyle w:val="Hyperlink"/>
                  <w:rFonts w:cs="Arial"/>
                  <w:b/>
                  <w:bCs/>
                </w:rPr>
                <w:t>Student Expectations with Sentence Stems and Activities to support implementation of the Standards</w:t>
              </w:r>
            </w:hyperlink>
            <w:r w:rsidRPr="00132CA5">
              <w:t xml:space="preserve">  (Note: when you open the link, it </w:t>
            </w:r>
            <w:r>
              <w:t>may</w:t>
            </w:r>
            <w:r w:rsidRPr="00132CA5">
              <w:t xml:space="preserve"> ask you for a certificate</w:t>
            </w:r>
            <w:r>
              <w:t xml:space="preserve"> or if it is OK to open the file</w:t>
            </w:r>
            <w:r w:rsidRPr="00132CA5">
              <w:t>, click OK each time you see the screen</w:t>
            </w:r>
            <w:r>
              <w:t>s</w:t>
            </w:r>
            <w:r w:rsidRPr="00132CA5">
              <w:t>.)</w:t>
            </w:r>
            <w:r w:rsidRPr="00C23205">
              <w:t xml:space="preserve"> </w:t>
            </w:r>
          </w:p>
        </w:tc>
      </w:tr>
      <w:tr w:rsidR="001401FA">
        <w:trPr>
          <w:trHeight w:val="217"/>
        </w:trPr>
        <w:tc>
          <w:tcPr>
            <w:tcW w:w="1720" w:type="dxa"/>
          </w:tcPr>
          <w:p w:rsidR="001401FA" w:rsidRDefault="001401FA" w:rsidP="001A6F86">
            <w:pPr>
              <w:rPr>
                <w:rFonts w:cs="Arial"/>
                <w:b/>
              </w:rPr>
            </w:pPr>
            <w:r>
              <w:rPr>
                <w:rFonts w:cs="Arial"/>
                <w:b/>
              </w:rPr>
              <w:t>Instructional Resources</w:t>
            </w:r>
          </w:p>
        </w:tc>
        <w:tc>
          <w:tcPr>
            <w:tcW w:w="8510" w:type="dxa"/>
          </w:tcPr>
          <w:p w:rsidR="001401FA" w:rsidRDefault="001401FA" w:rsidP="007F7CC7">
            <w:pPr>
              <w:rPr>
                <w:rFonts w:cs="Arial"/>
                <w:b/>
              </w:rPr>
            </w:pPr>
            <w:r>
              <w:rPr>
                <w:rFonts w:cs="Arial"/>
                <w:b/>
              </w:rPr>
              <w:t>WEBSITES</w:t>
            </w:r>
          </w:p>
          <w:p w:rsidR="001401FA" w:rsidRDefault="001401FA" w:rsidP="007F7CC7">
            <w:pPr>
              <w:rPr>
                <w:rFonts w:cs="Arial"/>
                <w:b/>
              </w:rPr>
            </w:pPr>
          </w:p>
          <w:p w:rsidR="001401FA" w:rsidRDefault="001401FA" w:rsidP="007F7CC7">
            <w:pPr>
              <w:rPr>
                <w:rFonts w:cs="Arial"/>
                <w:b/>
              </w:rPr>
            </w:pPr>
            <w:r>
              <w:rPr>
                <w:rFonts w:cs="Arial"/>
                <w:b/>
              </w:rPr>
              <w:t>BOOKS</w:t>
            </w:r>
          </w:p>
          <w:p w:rsidR="001401FA" w:rsidRDefault="001401FA" w:rsidP="007F7CC7">
            <w:pPr>
              <w:rPr>
                <w:rFonts w:cs="Arial"/>
                <w:b/>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Pr="007F7CC7" w:rsidRDefault="001401FA" w:rsidP="007F7CC7">
            <w:pPr>
              <w:rPr>
                <w:rFonts w:cs="Arial"/>
                <w:b/>
              </w:rPr>
            </w:pPr>
            <w:r>
              <w:rPr>
                <w:rFonts w:cs="Arial"/>
                <w:b/>
              </w:rPr>
              <w:t>LIBRARY RESOURCES</w:t>
            </w:r>
          </w:p>
          <w:p w:rsidR="001401FA" w:rsidRDefault="001401FA" w:rsidP="007F7CC7">
            <w:pPr>
              <w:rPr>
                <w:rFonts w:cs="Arial"/>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Default="001401FA" w:rsidP="007F7CC7">
            <w:pPr>
              <w:rPr>
                <w:rFonts w:cs="Arial"/>
                <w:b/>
              </w:rPr>
            </w:pPr>
            <w:r>
              <w:rPr>
                <w:rFonts w:cs="Arial"/>
                <w:b/>
              </w:rPr>
              <w:t>LIBRARY RESOURCES</w:t>
            </w:r>
          </w:p>
          <w:p w:rsidR="001401FA" w:rsidRDefault="001401FA" w:rsidP="007F7CC7">
            <w:pPr>
              <w:rPr>
                <w:rFonts w:cs="Arial"/>
                <w:b/>
              </w:rPr>
            </w:pPr>
          </w:p>
          <w:p w:rsidR="001401FA" w:rsidRPr="007F7CC7" w:rsidRDefault="001401FA" w:rsidP="007F7CC7">
            <w:pPr>
              <w:rPr>
                <w:rFonts w:cs="Arial"/>
                <w:b/>
              </w:rPr>
            </w:pPr>
            <w:r>
              <w:rPr>
                <w:rFonts w:cs="Arial"/>
                <w:b/>
              </w:rPr>
              <w:t>TEXTBOOK</w:t>
            </w:r>
          </w:p>
          <w:p w:rsidR="001401FA" w:rsidRPr="007F7CC7" w:rsidRDefault="001401FA" w:rsidP="007F7CC7">
            <w:pPr>
              <w:numPr>
                <w:ilvl w:val="0"/>
                <w:numId w:val="13"/>
              </w:numPr>
              <w:rPr>
                <w:rFonts w:cs="Arial"/>
                <w:b/>
              </w:rPr>
            </w:pPr>
            <w:r>
              <w:rPr>
                <w:rFonts w:cs="Arial"/>
                <w:i/>
              </w:rPr>
              <w:t>The Tragedy of Romeo and Juliet, Act 1</w:t>
            </w:r>
            <w:r>
              <w:rPr>
                <w:rFonts w:cs="Arial"/>
              </w:rPr>
              <w:t xml:space="preserve"> by William Shakespeare (648-767)</w:t>
            </w:r>
          </w:p>
          <w:p w:rsidR="001401FA" w:rsidRPr="007F7CC7" w:rsidRDefault="001401FA" w:rsidP="007F7CC7">
            <w:pPr>
              <w:numPr>
                <w:ilvl w:val="0"/>
                <w:numId w:val="13"/>
              </w:numPr>
              <w:rPr>
                <w:rFonts w:cs="Arial"/>
                <w:b/>
              </w:rPr>
            </w:pPr>
            <w:r>
              <w:rPr>
                <w:rFonts w:cs="Arial"/>
                <w:i/>
              </w:rPr>
              <w:t>Who Wrote Shakespeare’s Plays?  Debate Goes On</w:t>
            </w:r>
            <w:r>
              <w:rPr>
                <w:rFonts w:cs="Arial"/>
              </w:rPr>
              <w:t xml:space="preserve"> by Renee Montagne (768-775)</w:t>
            </w:r>
          </w:p>
          <w:p w:rsidR="001401FA" w:rsidRPr="007F7CC7" w:rsidRDefault="001401FA" w:rsidP="007F7CC7">
            <w:pPr>
              <w:numPr>
                <w:ilvl w:val="0"/>
                <w:numId w:val="13"/>
              </w:numPr>
              <w:rPr>
                <w:rFonts w:cs="Arial"/>
                <w:b/>
              </w:rPr>
            </w:pPr>
            <w:r>
              <w:rPr>
                <w:rFonts w:cs="Arial"/>
                <w:i/>
              </w:rPr>
              <w:t>A Long Overdue Encore</w:t>
            </w:r>
            <w:r>
              <w:rPr>
                <w:rFonts w:cs="Arial"/>
              </w:rPr>
              <w:t xml:space="preserve"> by Barry Hillenbrand (776-779)</w:t>
            </w:r>
          </w:p>
          <w:p w:rsidR="001401FA" w:rsidRPr="007F7CC7" w:rsidRDefault="001401FA" w:rsidP="007F7CC7">
            <w:pPr>
              <w:numPr>
                <w:ilvl w:val="0"/>
                <w:numId w:val="13"/>
              </w:numPr>
              <w:rPr>
                <w:rFonts w:cs="Arial"/>
                <w:b/>
              </w:rPr>
            </w:pPr>
            <w:r>
              <w:rPr>
                <w:rFonts w:cs="Arial"/>
                <w:i/>
              </w:rPr>
              <w:t xml:space="preserve">The Taxi, Counting and the Beats, </w:t>
            </w:r>
            <w:r>
              <w:rPr>
                <w:rFonts w:cs="Arial"/>
              </w:rPr>
              <w:t>and</w:t>
            </w:r>
            <w:r>
              <w:rPr>
                <w:rFonts w:cs="Arial"/>
                <w:i/>
              </w:rPr>
              <w:t xml:space="preserve"> The Princess and All the Kingdom</w:t>
            </w:r>
            <w:r>
              <w:rPr>
                <w:rFonts w:cs="Arial"/>
              </w:rPr>
              <w:t xml:space="preserve"> (787-792)</w:t>
            </w:r>
          </w:p>
          <w:p w:rsidR="001401FA" w:rsidRPr="007F7CC7" w:rsidRDefault="001401FA" w:rsidP="007F7CC7">
            <w:pPr>
              <w:numPr>
                <w:ilvl w:val="0"/>
                <w:numId w:val="13"/>
              </w:numPr>
              <w:rPr>
                <w:rFonts w:cs="Arial"/>
                <w:b/>
              </w:rPr>
            </w:pPr>
            <w:r>
              <w:rPr>
                <w:rFonts w:cs="Arial"/>
                <w:i/>
              </w:rPr>
              <w:t>Lost in Yonkers</w:t>
            </w:r>
            <w:r>
              <w:rPr>
                <w:rFonts w:cs="Arial"/>
              </w:rPr>
              <w:t xml:space="preserve"> by Neil Simon (796-810)</w:t>
            </w:r>
          </w:p>
          <w:p w:rsidR="001401FA" w:rsidRPr="007F7CC7" w:rsidRDefault="001401FA" w:rsidP="007F7CC7">
            <w:pPr>
              <w:numPr>
                <w:ilvl w:val="0"/>
                <w:numId w:val="13"/>
              </w:numPr>
              <w:rPr>
                <w:rFonts w:cs="Arial"/>
                <w:b/>
              </w:rPr>
            </w:pPr>
            <w:r>
              <w:rPr>
                <w:rFonts w:cs="Arial"/>
                <w:i/>
              </w:rPr>
              <w:t>The Hitchhiker</w:t>
            </w:r>
            <w:r>
              <w:rPr>
                <w:rFonts w:cs="Arial"/>
              </w:rPr>
              <w:t xml:space="preserve"> by Lucille Fletcher (812-826)</w:t>
            </w:r>
          </w:p>
        </w:tc>
      </w:tr>
      <w:tr w:rsidR="001401FA" w:rsidDel="00A96C11">
        <w:trPr>
          <w:trHeight w:val="217"/>
        </w:trPr>
        <w:tc>
          <w:tcPr>
            <w:tcW w:w="1720" w:type="dxa"/>
          </w:tcPr>
          <w:p w:rsidR="001401FA" w:rsidDel="00A96C11" w:rsidRDefault="001401FA" w:rsidP="001A6F86">
            <w:pPr>
              <w:rPr>
                <w:rFonts w:cs="Arial"/>
                <w:b/>
              </w:rPr>
            </w:pPr>
            <w:r>
              <w:rPr>
                <w:rFonts w:cs="Arial"/>
                <w:b/>
              </w:rPr>
              <w:t>Assessment Resources</w:t>
            </w:r>
          </w:p>
        </w:tc>
        <w:tc>
          <w:tcPr>
            <w:tcW w:w="8510" w:type="dxa"/>
          </w:tcPr>
          <w:p w:rsidR="001401FA" w:rsidRDefault="001401FA" w:rsidP="008B7920">
            <w:pPr>
              <w:rPr>
                <w:rFonts w:cs="Arial"/>
              </w:rPr>
            </w:pPr>
            <w:r>
              <w:rPr>
                <w:rFonts w:cs="Arial"/>
              </w:rPr>
              <w:t>Common Authentic Assessments:</w:t>
            </w:r>
          </w:p>
          <w:p w:rsidR="001401FA" w:rsidRDefault="001401FA" w:rsidP="003F2391">
            <w:pPr>
              <w:numPr>
                <w:ilvl w:val="0"/>
                <w:numId w:val="11"/>
              </w:numPr>
              <w:rPr>
                <w:rFonts w:cs="Arial"/>
              </w:rPr>
            </w:pPr>
            <w:r>
              <w:rPr>
                <w:rFonts w:cs="Arial"/>
              </w:rPr>
              <w:t>Write a script, including a dramatic monologue.</w:t>
            </w:r>
          </w:p>
          <w:p w:rsidR="001401FA" w:rsidRDefault="001401FA" w:rsidP="003F2391">
            <w:pPr>
              <w:numPr>
                <w:ilvl w:val="0"/>
                <w:numId w:val="11"/>
              </w:numPr>
              <w:rPr>
                <w:rFonts w:cs="Arial"/>
              </w:rPr>
            </w:pPr>
            <w:r>
              <w:rPr>
                <w:rFonts w:cs="Arial"/>
              </w:rPr>
              <w:t>Write a literary analysis essay, using research.</w:t>
            </w:r>
          </w:p>
          <w:p w:rsidR="001401FA" w:rsidRDefault="001401FA" w:rsidP="003F2391">
            <w:pPr>
              <w:numPr>
                <w:ilvl w:val="0"/>
                <w:numId w:val="11"/>
              </w:numPr>
              <w:rPr>
                <w:rFonts w:cs="Arial"/>
              </w:rPr>
            </w:pPr>
            <w:r>
              <w:rPr>
                <w:rFonts w:cs="Arial"/>
              </w:rPr>
              <w:t>Writer’s notebooks</w:t>
            </w:r>
          </w:p>
          <w:p w:rsidR="001401FA" w:rsidRDefault="001401FA" w:rsidP="003F2391">
            <w:pPr>
              <w:numPr>
                <w:ilvl w:val="0"/>
                <w:numId w:val="11"/>
              </w:numPr>
              <w:rPr>
                <w:rFonts w:cs="Arial"/>
              </w:rPr>
            </w:pPr>
            <w:r>
              <w:rPr>
                <w:rFonts w:cs="Arial"/>
              </w:rPr>
              <w:t>Reading conferences</w:t>
            </w:r>
          </w:p>
          <w:p w:rsidR="001401FA" w:rsidRDefault="001401FA" w:rsidP="003F2391">
            <w:pPr>
              <w:rPr>
                <w:rFonts w:cs="Arial"/>
              </w:rPr>
            </w:pPr>
          </w:p>
          <w:p w:rsidR="001401FA" w:rsidRDefault="001401FA" w:rsidP="003F2391">
            <w:pPr>
              <w:rPr>
                <w:rFonts w:cs="Arial"/>
              </w:rPr>
            </w:pPr>
            <w:r>
              <w:rPr>
                <w:rFonts w:cs="Arial"/>
              </w:rPr>
              <w:t>Suggested Tasks</w:t>
            </w:r>
          </w:p>
          <w:p w:rsidR="001401FA" w:rsidRDefault="001401FA" w:rsidP="003F2391">
            <w:pPr>
              <w:numPr>
                <w:ilvl w:val="0"/>
                <w:numId w:val="12"/>
              </w:numPr>
              <w:rPr>
                <w:rFonts w:cs="Arial"/>
              </w:rPr>
            </w:pPr>
            <w:r>
              <w:rPr>
                <w:rFonts w:cs="Arial"/>
              </w:rPr>
              <w:t>Students collaborate to stage a scene.</w:t>
            </w:r>
          </w:p>
          <w:p w:rsidR="001401FA" w:rsidRDefault="001401FA" w:rsidP="003F2391">
            <w:pPr>
              <w:numPr>
                <w:ilvl w:val="0"/>
                <w:numId w:val="12"/>
              </w:numPr>
              <w:rPr>
                <w:rFonts w:cs="Arial"/>
              </w:rPr>
            </w:pPr>
            <w:r>
              <w:rPr>
                <w:rFonts w:cs="Arial"/>
              </w:rPr>
              <w:t>Students submit and share popular musical references to mythic, classical, and/or traditional themes and works.</w:t>
            </w:r>
          </w:p>
          <w:p w:rsidR="001401FA" w:rsidRDefault="001401FA" w:rsidP="003F2391">
            <w:pPr>
              <w:numPr>
                <w:ilvl w:val="0"/>
                <w:numId w:val="12"/>
              </w:numPr>
              <w:rPr>
                <w:rFonts w:cs="Arial"/>
              </w:rPr>
            </w:pPr>
            <w:r>
              <w:rPr>
                <w:rFonts w:cs="Arial"/>
              </w:rPr>
              <w:t>Compare and contrast different cinematic versions of mythic, classical, and/or traditional literature, paying attention to details of the adaptation as evidence of author’s/director’s purpose.</w:t>
            </w:r>
          </w:p>
          <w:p w:rsidR="001401FA" w:rsidDel="00A96C11" w:rsidRDefault="001401FA" w:rsidP="00D9774F">
            <w:pPr>
              <w:numPr>
                <w:ilvl w:val="0"/>
                <w:numId w:val="12"/>
              </w:numPr>
              <w:rPr>
                <w:rFonts w:cs="Arial"/>
              </w:rPr>
            </w:pPr>
            <w:r>
              <w:rPr>
                <w:rFonts w:cs="Arial"/>
              </w:rPr>
              <w:t>Investigate the influence of mythic, classical, and traditional literature, especially drama, on modern cinema.</w:t>
            </w:r>
          </w:p>
        </w:tc>
      </w:tr>
    </w:tbl>
    <w:p w:rsidR="001401FA" w:rsidRDefault="001401FA"/>
    <w:sectPr w:rsidR="001401FA"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1FA" w:rsidRDefault="001401FA">
      <w:r>
        <w:separator/>
      </w:r>
    </w:p>
  </w:endnote>
  <w:endnote w:type="continuationSeparator" w:id="0">
    <w:p w:rsidR="001401FA" w:rsidRDefault="001401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A" w:rsidRDefault="001401F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1FA" w:rsidRDefault="001401FA">
      <w:r>
        <w:separator/>
      </w:r>
    </w:p>
  </w:footnote>
  <w:footnote w:type="continuationSeparator" w:id="0">
    <w:p w:rsidR="001401FA" w:rsidRDefault="00140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B4291"/>
    <w:multiLevelType w:val="hybridMultilevel"/>
    <w:tmpl w:val="EAD6C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2E15C65"/>
    <w:multiLevelType w:val="hybridMultilevel"/>
    <w:tmpl w:val="BA1C4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5A43FF3"/>
    <w:multiLevelType w:val="hybridMultilevel"/>
    <w:tmpl w:val="016AA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334EE2"/>
    <w:multiLevelType w:val="hybridMultilevel"/>
    <w:tmpl w:val="BA3AF0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6B405798"/>
    <w:multiLevelType w:val="hybridMultilevel"/>
    <w:tmpl w:val="11AEC09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8"/>
  </w:num>
  <w:num w:numId="5">
    <w:abstractNumId w:val="12"/>
  </w:num>
  <w:num w:numId="6">
    <w:abstractNumId w:val="1"/>
  </w:num>
  <w:num w:numId="7">
    <w:abstractNumId w:val="4"/>
  </w:num>
  <w:num w:numId="8">
    <w:abstractNumId w:val="0"/>
  </w:num>
  <w:num w:numId="9">
    <w:abstractNumId w:val="7"/>
  </w:num>
  <w:num w:numId="10">
    <w:abstractNumId w:val="9"/>
  </w:num>
  <w:num w:numId="11">
    <w:abstractNumId w:val="3"/>
  </w:num>
  <w:num w:numId="12">
    <w:abstractNumId w:val="5"/>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32CA5"/>
    <w:rsid w:val="0013386C"/>
    <w:rsid w:val="00133B45"/>
    <w:rsid w:val="001401FA"/>
    <w:rsid w:val="00146CA5"/>
    <w:rsid w:val="00171A92"/>
    <w:rsid w:val="00192243"/>
    <w:rsid w:val="001A0B6D"/>
    <w:rsid w:val="001A6DC5"/>
    <w:rsid w:val="001A6F86"/>
    <w:rsid w:val="001D3CEE"/>
    <w:rsid w:val="001E0456"/>
    <w:rsid w:val="00222A78"/>
    <w:rsid w:val="00245AF1"/>
    <w:rsid w:val="002476FD"/>
    <w:rsid w:val="002521E7"/>
    <w:rsid w:val="002777FF"/>
    <w:rsid w:val="002A6F89"/>
    <w:rsid w:val="002B58F2"/>
    <w:rsid w:val="002E0850"/>
    <w:rsid w:val="002E6965"/>
    <w:rsid w:val="002F0D31"/>
    <w:rsid w:val="002F7F7B"/>
    <w:rsid w:val="00366C65"/>
    <w:rsid w:val="0037412A"/>
    <w:rsid w:val="003759FC"/>
    <w:rsid w:val="00381234"/>
    <w:rsid w:val="003C30D0"/>
    <w:rsid w:val="003D1927"/>
    <w:rsid w:val="003F046B"/>
    <w:rsid w:val="003F2391"/>
    <w:rsid w:val="003F3C5B"/>
    <w:rsid w:val="0040068D"/>
    <w:rsid w:val="00447A5C"/>
    <w:rsid w:val="00450307"/>
    <w:rsid w:val="00467538"/>
    <w:rsid w:val="00470F7B"/>
    <w:rsid w:val="004A55F9"/>
    <w:rsid w:val="004E5BD3"/>
    <w:rsid w:val="004F3F00"/>
    <w:rsid w:val="005300FF"/>
    <w:rsid w:val="00572014"/>
    <w:rsid w:val="00584D96"/>
    <w:rsid w:val="00587A07"/>
    <w:rsid w:val="00595441"/>
    <w:rsid w:val="005974A4"/>
    <w:rsid w:val="005A59E6"/>
    <w:rsid w:val="005E4BA8"/>
    <w:rsid w:val="00603B39"/>
    <w:rsid w:val="00604961"/>
    <w:rsid w:val="00611C40"/>
    <w:rsid w:val="0062311B"/>
    <w:rsid w:val="00626600"/>
    <w:rsid w:val="00650D7C"/>
    <w:rsid w:val="006554AA"/>
    <w:rsid w:val="00673CA0"/>
    <w:rsid w:val="006856E0"/>
    <w:rsid w:val="00686186"/>
    <w:rsid w:val="0069017D"/>
    <w:rsid w:val="006A3F97"/>
    <w:rsid w:val="006C0B14"/>
    <w:rsid w:val="006D7861"/>
    <w:rsid w:val="006E27A6"/>
    <w:rsid w:val="006E47DE"/>
    <w:rsid w:val="007006C8"/>
    <w:rsid w:val="007075E1"/>
    <w:rsid w:val="00727B75"/>
    <w:rsid w:val="007365DC"/>
    <w:rsid w:val="007372AE"/>
    <w:rsid w:val="0076349A"/>
    <w:rsid w:val="00763C7C"/>
    <w:rsid w:val="007971C5"/>
    <w:rsid w:val="007A6FEB"/>
    <w:rsid w:val="007C124B"/>
    <w:rsid w:val="007F7CC7"/>
    <w:rsid w:val="008139B3"/>
    <w:rsid w:val="00822067"/>
    <w:rsid w:val="00835157"/>
    <w:rsid w:val="00841473"/>
    <w:rsid w:val="00841ED0"/>
    <w:rsid w:val="00876218"/>
    <w:rsid w:val="00882B0A"/>
    <w:rsid w:val="00896DEF"/>
    <w:rsid w:val="008B66D8"/>
    <w:rsid w:val="008B7920"/>
    <w:rsid w:val="008D5FE5"/>
    <w:rsid w:val="008E3C15"/>
    <w:rsid w:val="008E3E10"/>
    <w:rsid w:val="008F3233"/>
    <w:rsid w:val="00901547"/>
    <w:rsid w:val="00926FA5"/>
    <w:rsid w:val="00927693"/>
    <w:rsid w:val="00947203"/>
    <w:rsid w:val="00954FDF"/>
    <w:rsid w:val="00965AEB"/>
    <w:rsid w:val="009677EC"/>
    <w:rsid w:val="00974074"/>
    <w:rsid w:val="009975F9"/>
    <w:rsid w:val="009A17A2"/>
    <w:rsid w:val="009E33C6"/>
    <w:rsid w:val="009E3C8B"/>
    <w:rsid w:val="009E497C"/>
    <w:rsid w:val="009F1B25"/>
    <w:rsid w:val="00A06F60"/>
    <w:rsid w:val="00A0798A"/>
    <w:rsid w:val="00A10F3E"/>
    <w:rsid w:val="00A2523B"/>
    <w:rsid w:val="00A47DD9"/>
    <w:rsid w:val="00A507D2"/>
    <w:rsid w:val="00A538ED"/>
    <w:rsid w:val="00A55223"/>
    <w:rsid w:val="00A607FE"/>
    <w:rsid w:val="00A72D7E"/>
    <w:rsid w:val="00A75651"/>
    <w:rsid w:val="00A75D34"/>
    <w:rsid w:val="00A82970"/>
    <w:rsid w:val="00A87ED0"/>
    <w:rsid w:val="00A9076A"/>
    <w:rsid w:val="00A91DDD"/>
    <w:rsid w:val="00A96C11"/>
    <w:rsid w:val="00A97747"/>
    <w:rsid w:val="00B421A6"/>
    <w:rsid w:val="00B544FD"/>
    <w:rsid w:val="00B55B64"/>
    <w:rsid w:val="00B75990"/>
    <w:rsid w:val="00B77CC1"/>
    <w:rsid w:val="00B975CC"/>
    <w:rsid w:val="00BC252E"/>
    <w:rsid w:val="00BE0682"/>
    <w:rsid w:val="00BE3FCE"/>
    <w:rsid w:val="00BE57E5"/>
    <w:rsid w:val="00C21DA7"/>
    <w:rsid w:val="00C23205"/>
    <w:rsid w:val="00C23D12"/>
    <w:rsid w:val="00C271D5"/>
    <w:rsid w:val="00C32B54"/>
    <w:rsid w:val="00C32EB2"/>
    <w:rsid w:val="00C369D2"/>
    <w:rsid w:val="00C4149E"/>
    <w:rsid w:val="00C476D6"/>
    <w:rsid w:val="00C6120D"/>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9774F"/>
    <w:rsid w:val="00DB684C"/>
    <w:rsid w:val="00DF1EA3"/>
    <w:rsid w:val="00DF4655"/>
    <w:rsid w:val="00DF73A8"/>
    <w:rsid w:val="00E0378A"/>
    <w:rsid w:val="00E15E19"/>
    <w:rsid w:val="00E212C4"/>
    <w:rsid w:val="00E22765"/>
    <w:rsid w:val="00E3021D"/>
    <w:rsid w:val="00E33898"/>
    <w:rsid w:val="00E33EC8"/>
    <w:rsid w:val="00E41068"/>
    <w:rsid w:val="00E84D59"/>
    <w:rsid w:val="00EB4528"/>
    <w:rsid w:val="00EB5035"/>
    <w:rsid w:val="00EC3688"/>
    <w:rsid w:val="00ED37FE"/>
    <w:rsid w:val="00EF1265"/>
    <w:rsid w:val="00F45192"/>
    <w:rsid w:val="00F54C72"/>
    <w:rsid w:val="00F55070"/>
    <w:rsid w:val="00F724A0"/>
    <w:rsid w:val="00F94441"/>
    <w:rsid w:val="00FA019A"/>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0049C3"/>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0049C3"/>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62311B"/>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5</Pages>
  <Words>1959</Words>
  <Characters>11170</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Angela E. Schreiber</cp:lastModifiedBy>
  <cp:revision>16</cp:revision>
  <cp:lastPrinted>2009-08-07T16:29:00Z</cp:lastPrinted>
  <dcterms:created xsi:type="dcterms:W3CDTF">2010-04-30T21:47:00Z</dcterms:created>
  <dcterms:modified xsi:type="dcterms:W3CDTF">2010-05-10T21:03:00Z</dcterms:modified>
</cp:coreProperties>
</file>